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C4" w:rsidRDefault="00B936F4">
      <w:pPr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Ошибки государственных заказчиков территориальных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органов федеральных органов исполнительной власти</w:t>
      </w:r>
    </w:p>
    <w:p w:rsidR="00077FC4" w:rsidRDefault="00077F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FC4" w:rsidRDefault="00B936F4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Проект контракта не содержит обязательной информации об установлении штрафов за неисполнении или ненадлежащее исполнение поставщиком обязательств по </w:t>
      </w:r>
      <w:r>
        <w:rPr>
          <w:rFonts w:ascii="Times New Roman" w:hAnsi="Times New Roman" w:cs="Times New Roman"/>
          <w:sz w:val="28"/>
          <w:szCs w:val="28"/>
        </w:rPr>
        <w:t>контракту, что не соответствует Постановлению Правительства, утверждающего правила определения размера штрафа, начисляемого за просрочку исполнения контракта.</w:t>
      </w:r>
    </w:p>
    <w:p w:rsidR="00077FC4" w:rsidRDefault="00B936F4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Установили, но не учитывая начальную (максимальную) сумму контракта</w:t>
      </w:r>
    </w:p>
    <w:p w:rsidR="00077FC4" w:rsidRDefault="00B936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10%- до 3 млн.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077FC4" w:rsidRDefault="00B936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5 % - от 3 млн. руб. до 50 млн. руб.</w:t>
      </w:r>
    </w:p>
    <w:p w:rsidR="00077FC4" w:rsidRDefault="00B936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Несвоевременное направление в органы финансово-бюджетного контроля информации об оплате контракта, о поставленной продукции, об уплате пеней и штрафов. Законодатель дает на это 5 дней и ответственность не </w:t>
      </w:r>
      <w:r>
        <w:rPr>
          <w:rFonts w:ascii="Times New Roman" w:hAnsi="Times New Roman" w:cs="Times New Roman"/>
          <w:sz w:val="28"/>
          <w:szCs w:val="28"/>
        </w:rPr>
        <w:t>только за не направление</w:t>
      </w:r>
      <w:r>
        <w:rPr>
          <w:rFonts w:ascii="Times New Roman" w:hAnsi="Times New Roman" w:cs="Times New Roman"/>
          <w:sz w:val="28"/>
          <w:szCs w:val="28"/>
        </w:rPr>
        <w:t>, но и несвоевременное направление.</w:t>
      </w:r>
    </w:p>
    <w:p w:rsidR="00077FC4" w:rsidRDefault="00077FC4">
      <w:pPr>
        <w:spacing w:after="0" w:line="240" w:lineRule="auto"/>
        <w:ind w:firstLine="851"/>
        <w:jc w:val="both"/>
        <w:rPr>
          <w:rFonts w:cs="Times New Roman"/>
        </w:rPr>
      </w:pPr>
    </w:p>
    <w:p w:rsidR="00077FC4" w:rsidRDefault="00B936F4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Справочно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Постановление Правительства РФ от 26 сентября 2016 г. № 968 “Об ограничениях и условиях допуска отдельных видов радиоэлектронной продукции, происходящих из иностранных государств, для ц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елей осуществления закупок для обеспечения государственных и муниципальных нужд” 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утратило силу.</w:t>
      </w:r>
    </w:p>
    <w:p w:rsidR="00077FC4" w:rsidRDefault="00B936F4">
      <w:pPr>
        <w:spacing w:after="0" w:line="240" w:lineRule="auto"/>
        <w:ind w:firstLine="851"/>
        <w:jc w:val="both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действует - Постановление Правительства РФ от 10 июля 2019 г. N 878 "О мерах стимулирования производства радиоэлектронной продукции на территории Российской Фед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ерации при 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>осуществлении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>закупок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товаров, работ, услуг для 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>государственных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 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>муниципальных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>нужд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о внесении изменений в постановление Правительства Российской Федерации от 16 сентября 2016 г. N 925 и признании утратившими силу некоторых актов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Правительства Российской Федерации"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sectPr w:rsidR="00077FC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C4"/>
    <w:rsid w:val="00077FC4"/>
    <w:rsid w:val="00B936F4"/>
    <w:rsid w:val="00D7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79182-CFCB-4A4E-8ACA-AE3A8DBA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CC"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846F6E"/>
    <w:rPr>
      <w:color w:val="0000FF" w:themeColor="hyperlink"/>
      <w:u w:val="single"/>
    </w:rPr>
  </w:style>
  <w:style w:type="character" w:styleId="a5">
    <w:name w:val="Strong"/>
    <w:basedOn w:val="a2"/>
    <w:uiPriority w:val="22"/>
    <w:qFormat/>
    <w:rsid w:val="0084033F"/>
    <w:rPr>
      <w:b/>
      <w:bCs/>
    </w:rPr>
  </w:style>
  <w:style w:type="character" w:customStyle="1" w:styleId="a6">
    <w:name w:val="Текст выноски Знак"/>
    <w:basedOn w:val="a2"/>
    <w:uiPriority w:val="99"/>
    <w:semiHidden/>
    <w:qFormat/>
    <w:rsid w:val="002F69B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Andale Sans UI" w:cs="Times New Roman"/>
      <w:sz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Pr>
      <w:rFonts w:eastAsia="Andale Sans UI" w:cs="Times New Roman"/>
      <w:sz w:val="28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styleId="a7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846F6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8403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2F69B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to45-paharukova</dc:creator>
  <dc:description/>
  <cp:lastModifiedBy>Пахарукова Юлия Сергеевна</cp:lastModifiedBy>
  <cp:revision>3</cp:revision>
  <cp:lastPrinted>2019-11-26T05:36:00Z</cp:lastPrinted>
  <dcterms:created xsi:type="dcterms:W3CDTF">2019-12-09T03:50:00Z</dcterms:created>
  <dcterms:modified xsi:type="dcterms:W3CDTF">2019-12-09T03:51:00Z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