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2E36C" w14:textId="77777777" w:rsidR="001E19DE" w:rsidRDefault="001E19DE" w:rsidP="001E19DE">
      <w:pPr>
        <w:pStyle w:val="a3"/>
        <w:jc w:val="center"/>
      </w:pPr>
      <w:r>
        <w:rPr>
          <w:rStyle w:val="a4"/>
        </w:rPr>
        <w:t>Общественный совет при Курганском УФАС России обсудил основные положения Национального плана развития конкуренции на 2021-2025 годы и региональную практику антимонопольного ведомства по применению норм о недобросовестной конкуренции</w:t>
      </w:r>
    </w:p>
    <w:p w14:paraId="52FB57D6" w14:textId="77777777" w:rsidR="001E19DE" w:rsidRDefault="001E19DE" w:rsidP="001E19DE">
      <w:pPr>
        <w:pStyle w:val="a3"/>
      </w:pPr>
      <w:r>
        <w:t>Сегодня в режиме видеоконференцсвязи состоялось заседание Общественного совета при Курганском УФАС России.</w:t>
      </w:r>
    </w:p>
    <w:p w14:paraId="0F659007" w14:textId="77777777" w:rsidR="001E19DE" w:rsidRDefault="001E19DE" w:rsidP="001E19DE">
      <w:pPr>
        <w:pStyle w:val="a3"/>
      </w:pPr>
      <w:r>
        <w:t xml:space="preserve">Открыла заседание руководитель Курганского УФАС России </w:t>
      </w:r>
      <w:r>
        <w:rPr>
          <w:rStyle w:val="a4"/>
        </w:rPr>
        <w:t xml:space="preserve">Татьяна Соболевская, </w:t>
      </w:r>
      <w:r>
        <w:t>ознакомив членов Совета с первым вопросом повестки: ключевыми результатами и проблемными точками реализации Национального плана за 2018 – 2020 годы, обозначила главные цели и задачи, которые поставлены в проекте Национального плана развития конкуренции на 2021-2025 годы, в том числе:</w:t>
      </w:r>
    </w:p>
    <w:p w14:paraId="46530381" w14:textId="77777777" w:rsidR="001E19DE" w:rsidRDefault="001E19DE" w:rsidP="001E19DE">
      <w:pPr>
        <w:pStyle w:val="a3"/>
      </w:pPr>
      <w:r>
        <w:t>– обеспечение эффективного и прозрачного управления государственной и муниципальной собственностью;</w:t>
      </w:r>
    </w:p>
    <w:p w14:paraId="79BA5715" w14:textId="77777777" w:rsidR="001E19DE" w:rsidRDefault="001E19DE" w:rsidP="001E19DE">
      <w:pPr>
        <w:pStyle w:val="a3"/>
      </w:pPr>
      <w:r>
        <w:t>– развитие малого и среднего предпринимательства;</w:t>
      </w:r>
    </w:p>
    <w:p w14:paraId="7CABBE0E" w14:textId="77777777" w:rsidR="001E19DE" w:rsidRDefault="001E19DE" w:rsidP="001E19DE">
      <w:pPr>
        <w:pStyle w:val="a3"/>
      </w:pPr>
      <w:r>
        <w:t>– цифровизация антимонопольного и тарифного регулирования;</w:t>
      </w:r>
    </w:p>
    <w:p w14:paraId="63A721FC" w14:textId="77777777" w:rsidR="001E19DE" w:rsidRDefault="001E19DE" w:rsidP="001E19DE">
      <w:pPr>
        <w:pStyle w:val="a3"/>
      </w:pPr>
      <w:r>
        <w:t>– дерегулирование сфер естественных монополий;</w:t>
      </w:r>
    </w:p>
    <w:p w14:paraId="1DCFA6FA" w14:textId="77777777" w:rsidR="001E19DE" w:rsidRDefault="001E19DE" w:rsidP="001E19DE">
      <w:pPr>
        <w:pStyle w:val="a3"/>
      </w:pPr>
      <w:r>
        <w:t>– унификация и систематизация государственных и муниципальных преференций хозяйствующим субъектам;</w:t>
      </w:r>
    </w:p>
    <w:p w14:paraId="424583E9" w14:textId="77777777" w:rsidR="001E19DE" w:rsidRDefault="001E19DE" w:rsidP="001E19DE">
      <w:pPr>
        <w:pStyle w:val="a3"/>
      </w:pPr>
      <w:r>
        <w:t>– развитие организованной (биржевой) торговли.</w:t>
      </w:r>
    </w:p>
    <w:p w14:paraId="7FE2593B" w14:textId="77777777" w:rsidR="001E19DE" w:rsidRDefault="001E19DE" w:rsidP="001E19DE">
      <w:pPr>
        <w:pStyle w:val="a3"/>
      </w:pPr>
      <w:r>
        <w:t>Руководитель антимонопольного ведомства отметила о необходимости принятия программ поддержки малого и среднего предпринимательства во всех муниципальных образований в Курганской области и призвала предпринимателей участвовать в таких программах.</w:t>
      </w:r>
    </w:p>
    <w:p w14:paraId="2986399A" w14:textId="77777777" w:rsidR="001E19DE" w:rsidRDefault="001E19DE" w:rsidP="001E19DE">
      <w:pPr>
        <w:pStyle w:val="a3"/>
      </w:pPr>
      <w:r>
        <w:t xml:space="preserve">Кроме того, </w:t>
      </w:r>
      <w:r>
        <w:rPr>
          <w:rStyle w:val="a4"/>
        </w:rPr>
        <w:t>Татьяна Соболевская</w:t>
      </w:r>
      <w:r>
        <w:t xml:space="preserve"> предложила включить в повестку следующего заседания Совета вопрос организации биржевой торговли лесоматериалов в регионе и пригласить крупных </w:t>
      </w:r>
      <w:proofErr w:type="spellStart"/>
      <w:r>
        <w:t>лесопроизводителей</w:t>
      </w:r>
      <w:proofErr w:type="spellEnd"/>
      <w:r>
        <w:t xml:space="preserve"> Курганской области принять участие в этом заседании.</w:t>
      </w:r>
    </w:p>
    <w:p w14:paraId="1D5C8484" w14:textId="77777777" w:rsidR="001E19DE" w:rsidRDefault="001E19DE" w:rsidP="001E19DE">
      <w:pPr>
        <w:pStyle w:val="a3"/>
      </w:pPr>
      <w:r>
        <w:t>Членами Общественного совета был проявлен интерес к этому вопросу и поддержано это предложение.</w:t>
      </w:r>
    </w:p>
    <w:p w14:paraId="01547EF1" w14:textId="77777777" w:rsidR="001E19DE" w:rsidRDefault="001E19DE" w:rsidP="001E19DE">
      <w:pPr>
        <w:pStyle w:val="a3"/>
      </w:pPr>
      <w:r>
        <w:t xml:space="preserve">Заместитель руководителя управления – начальник отдела контроля товарных, финансовых рынков и рекламного законодательства </w:t>
      </w:r>
      <w:r>
        <w:rPr>
          <w:rStyle w:val="a4"/>
        </w:rPr>
        <w:t xml:space="preserve">Ольга </w:t>
      </w:r>
      <w:proofErr w:type="spellStart"/>
      <w:r>
        <w:rPr>
          <w:rStyle w:val="a4"/>
        </w:rPr>
        <w:t>Кукарцева</w:t>
      </w:r>
      <w:proofErr w:type="spellEnd"/>
      <w:r>
        <w:t xml:space="preserve"> ознакомила участников заседания с основными региональными аспектами применения законодательства о недобросовестной конкуренции. Наглядные материалы (слайды) будут направлены всем членам Совета. А также их можно скачать ниже.</w:t>
      </w:r>
    </w:p>
    <w:p w14:paraId="2196A5DD" w14:textId="77777777" w:rsidR="001E19DE" w:rsidRDefault="001E19DE" w:rsidP="001E19DE">
      <w:pPr>
        <w:pStyle w:val="a3"/>
      </w:pPr>
      <w:r>
        <w:rPr>
          <w:rStyle w:val="a4"/>
        </w:rPr>
        <w:t>Татьяна Соболевская</w:t>
      </w:r>
      <w:r>
        <w:t xml:space="preserve"> обратила внимание и призвала членов Совета в случае обнаружения признаков недобросовестной конкуренции информировать Курганское УФАС России для принятия мер антимонопольного реагирования.</w:t>
      </w:r>
    </w:p>
    <w:p w14:paraId="2B65DF9C" w14:textId="77777777" w:rsidR="001E19DE" w:rsidRDefault="001E19DE" w:rsidP="001E19DE">
      <w:pPr>
        <w:pStyle w:val="a3"/>
      </w:pPr>
      <w:proofErr w:type="spellStart"/>
      <w:r>
        <w:rPr>
          <w:rStyle w:val="a5"/>
        </w:rPr>
        <w:t>Справочно</w:t>
      </w:r>
      <w:proofErr w:type="spellEnd"/>
      <w:r>
        <w:rPr>
          <w:rStyle w:val="a5"/>
        </w:rPr>
        <w:t>:</w:t>
      </w:r>
    </w:p>
    <w:p w14:paraId="7E403E38" w14:textId="77777777" w:rsidR="001E19DE" w:rsidRDefault="001E19DE" w:rsidP="001E19DE">
      <w:pPr>
        <w:pStyle w:val="a3"/>
      </w:pPr>
      <w:r>
        <w:rPr>
          <w:rStyle w:val="a5"/>
        </w:rPr>
        <w:lastRenderedPageBreak/>
        <w:t xml:space="preserve">Общественный совет является постоянно действующим совещательно-консультативным органом общественного контроля при Курганском УФАС России. </w:t>
      </w:r>
    </w:p>
    <w:p w14:paraId="019FEB0A" w14:textId="77777777" w:rsidR="001E19DE" w:rsidRDefault="001E19DE" w:rsidP="001E19DE">
      <w:pPr>
        <w:pStyle w:val="a3"/>
      </w:pPr>
      <w:r>
        <w:rPr>
          <w:rStyle w:val="a5"/>
        </w:rPr>
        <w:t>Его основные цели: осуществление общественного контроля за деятельностью ФАС России, включая рассмотрение проектов, разрабатываемых общественно значимых нормативных правовых актов; участие в мониторинге качества предоставления государственных услуг, реализации контрольно-надзорных функций, хода проведения антикоррупционной и кадровой работы, оценке эффективности государственных закупок, рассмотрение ежегодных планов деятельности ФАС России и отчета об их исполнении.</w:t>
      </w:r>
    </w:p>
    <w:p w14:paraId="6F087DBA" w14:textId="77777777" w:rsidR="001E19DE" w:rsidRDefault="001E19DE" w:rsidP="001E19DE">
      <w:pPr>
        <w:pStyle w:val="a3"/>
      </w:pPr>
      <w:r>
        <w:rPr>
          <w:rStyle w:val="a5"/>
        </w:rPr>
        <w:t>Заседания Совета проводятся не реже одного раза в квартал.</w:t>
      </w:r>
    </w:p>
    <w:p w14:paraId="33CC3106" w14:textId="77777777" w:rsidR="001E19DE" w:rsidRDefault="001E19DE" w:rsidP="001E19DE">
      <w:pPr>
        <w:pStyle w:val="a3"/>
      </w:pPr>
      <w:r>
        <w:rPr>
          <w:rStyle w:val="a5"/>
        </w:rPr>
        <w:t xml:space="preserve">Желающие могут ознакомится с требованиями и необходимыми документами для вхождения в состав Совета по ссылке </w:t>
      </w:r>
      <w:hyperlink r:id="rId4" w:history="1">
        <w:r>
          <w:rPr>
            <w:rStyle w:val="a6"/>
            <w:i/>
            <w:iCs/>
          </w:rPr>
          <w:t>https://kurgan.fas.gov.ru/advice/12905</w:t>
        </w:r>
      </w:hyperlink>
    </w:p>
    <w:p w14:paraId="3B817A23" w14:textId="77777777" w:rsidR="001E19DE" w:rsidRDefault="001E19DE" w:rsidP="001E19DE">
      <w:pPr>
        <w:pStyle w:val="a3"/>
      </w:pPr>
    </w:p>
    <w:p w14:paraId="37E8C395" w14:textId="77777777" w:rsidR="003F5EDA" w:rsidRDefault="00000000"/>
    <w:sectPr w:rsidR="003F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CB"/>
    <w:rsid w:val="001E19DE"/>
    <w:rsid w:val="00A36ACB"/>
    <w:rsid w:val="00B418E7"/>
    <w:rsid w:val="00E81622"/>
    <w:rsid w:val="00E8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5DB5A-EE15-40F8-9DE0-A3BA0693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9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9DE"/>
    <w:rPr>
      <w:b/>
      <w:bCs/>
    </w:rPr>
  </w:style>
  <w:style w:type="character" w:styleId="a5">
    <w:name w:val="Emphasis"/>
    <w:basedOn w:val="a0"/>
    <w:uiPriority w:val="20"/>
    <w:qFormat/>
    <w:rsid w:val="001E19DE"/>
    <w:rPr>
      <w:i/>
      <w:iCs/>
    </w:rPr>
  </w:style>
  <w:style w:type="character" w:styleId="a6">
    <w:name w:val="Hyperlink"/>
    <w:basedOn w:val="a0"/>
    <w:uiPriority w:val="99"/>
    <w:semiHidden/>
    <w:unhideWhenUsed/>
    <w:rsid w:val="001E1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rgan.fas.gov.ru/advice/129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Пахаруков</dc:creator>
  <cp:keywords/>
  <dc:description/>
  <cp:lastModifiedBy>Алексей Пахаруков</cp:lastModifiedBy>
  <cp:revision>2</cp:revision>
  <dcterms:created xsi:type="dcterms:W3CDTF">2022-12-23T12:38:00Z</dcterms:created>
  <dcterms:modified xsi:type="dcterms:W3CDTF">2022-12-23T12:38:00Z</dcterms:modified>
</cp:coreProperties>
</file>